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Autospacing="0" w:before="0" w:afterAutospacing="0" w:after="0"/>
        <w:jc w:val="center"/>
        <w:rPr>
          <w:rFonts w:ascii="TH SarabunIT๙" w:hAnsi="TH SarabunIT๙" w:cs="TH SarabunIT๙"/>
          <w:b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/>
          <w:bCs/>
          <w:color w:val="000000"/>
          <w:sz w:val="36"/>
          <w:sz w:val="36"/>
          <w:szCs w:val="36"/>
        </w:rPr>
        <w:t>การประเมินความเสี่ยงการทุจริต</w:t>
      </w:r>
      <w:r>
        <w:rPr>
          <w:rFonts w:ascii="TH SarabunIT๙" w:hAnsi="TH SarabunIT๙" w:cs="TH SarabunIT๙"/>
          <w:b/>
          <w:b/>
          <w:bCs/>
          <w:sz w:val="36"/>
          <w:sz w:val="36"/>
          <w:szCs w:val="36"/>
        </w:rPr>
        <w:t xml:space="preserve"> ประจำปีงบประมาณ พ</w:t>
      </w:r>
      <w:r>
        <w:rPr>
          <w:rFonts w:cs="TH SarabunIT๙" w:ascii="TH SarabunIT๙" w:hAnsi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/>
          <w:b/>
          <w:b/>
          <w:bCs/>
          <w:sz w:val="36"/>
          <w:sz w:val="36"/>
          <w:szCs w:val="36"/>
        </w:rPr>
        <w:t>ศ</w:t>
      </w:r>
      <w:r>
        <w:rPr>
          <w:rFonts w:cs="TH SarabunIT๙" w:ascii="TH SarabunIT๙" w:hAnsi="TH SarabunIT๙"/>
          <w:b/>
          <w:bCs/>
          <w:sz w:val="36"/>
          <w:szCs w:val="36"/>
        </w:rPr>
        <w:t xml:space="preserve">. </w:t>
      </w:r>
      <w:r>
        <w:rPr>
          <w:rFonts w:ascii="TH SarabunIT๙" w:hAnsi="TH SarabunIT๙" w:cs="TH SarabunIT๙"/>
          <w:b/>
          <w:b/>
          <w:bCs/>
          <w:sz w:val="36"/>
          <w:sz w:val="36"/>
          <w:szCs w:val="36"/>
        </w:rPr>
        <w:t>๒๕๖๔</w:t>
      </w:r>
    </w:p>
    <w:p>
      <w:pPr>
        <w:pStyle w:val="NormalWeb"/>
        <w:spacing w:lineRule="auto" w:line="276" w:beforeAutospacing="0" w:before="0" w:afterAutospacing="0" w:after="0"/>
        <w:jc w:val="center"/>
        <w:rPr>
          <w:rFonts w:ascii="TH SarabunIT๙" w:hAnsi="TH SarabunIT๙" w:cs="TH SarabunIT๙"/>
          <w:b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/>
          <w:bCs/>
          <w:sz w:val="36"/>
          <w:sz w:val="36"/>
          <w:szCs w:val="36"/>
        </w:rPr>
        <w:t xml:space="preserve">ของ </w:t>
      </w:r>
      <w:r>
        <w:rPr>
          <w:rFonts w:ascii="TH SarabunIT๙" w:hAnsi="TH SarabunIT๙" w:cs="TH SarabunIT๙"/>
          <w:b/>
          <w:b/>
          <w:bCs/>
          <w:color w:val="020200"/>
          <w:sz w:val="36"/>
          <w:sz w:val="36"/>
          <w:szCs w:val="36"/>
        </w:rPr>
        <w:t>องค์การบริหารส่วนตำบลสระแก้ว อำเภอหนองหงส์ จังหวัดบุรีรัมย์</w:t>
      </w:r>
    </w:p>
    <w:p>
      <w:pPr>
        <w:pStyle w:val="NormalWeb"/>
        <w:spacing w:lineRule="auto" w:line="276" w:beforeAutospacing="0" w:before="0" w:afterAutospacing="0" w:after="0"/>
        <w:jc w:val="center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การจัดซื้อจัดจ้าง และการจัดหาพัสดุ</w:t>
      </w:r>
    </w:p>
    <w:p>
      <w:pPr>
        <w:pStyle w:val="NormalWeb"/>
        <w:spacing w:lineRule="auto" w:line="276" w:beforeAutospacing="0" w:before="0" w:afterAutospacing="0" w:after="0"/>
        <w:jc w:val="center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tbl>
      <w:tblPr>
        <w:tblStyle w:val="-6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36"/>
        <w:gridCol w:w="530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F79646"/>
            </w:tcBorders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/>
                <w:b/>
                <w:bCs/>
                <w:sz w:val="32"/>
                <w:sz w:val="32"/>
                <w:szCs w:val="32"/>
              </w:rPr>
              <w:t>ชื่อ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 xml:space="preserve">โครงการ 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กิจกรรม</w:t>
            </w:r>
          </w:p>
        </w:tc>
        <w:tc>
          <w:tcPr>
            <w:tcW w:w="5305" w:type="dxa"/>
            <w:tcBorders>
              <w:bottom w:val="single" w:sz="18" w:space="0" w:color="F79646"/>
            </w:tcBorders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ประเด็น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>/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ขั้นตอน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>/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กระบวนการดำเนินงาน</w:t>
            </w:r>
          </w:p>
        </w:tc>
        <w:tc>
          <w:tcPr>
            <w:tcW w:w="5305" w:type="dxa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กระบวนการจัดซื้อจัดจ้าง และการจัดหาพัสดุ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เหตุการณ์ความเสี่ยงที่อาจะเกิดขึ้น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๑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เป็นความเสี่ยงเนื่องจากไม่มีเจ้าพนักงานพัสดุที่ปฏิบัติหน้าที่โดยตรง ทำให้เจ้าหน้าที่ที่ได้รับมอบหมายอาจปฏิบัติงานไม่ เป็นไปตามระเบียบพัสดุ</w:t>
            </w:r>
          </w:p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๒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เป็นความเสี่ยงในการเกิดผลประโยชน์ทับซ้อน โดยการรับ ของขวัญและหรือผลประโยชน์ใดๆ แม้จะเป็นการรับในโอกาส ที่เหมาะสม ตามขนบธรรมเนียมประเพณีวัฒนธรรม หรือให้กัน ตามมารยาทที่ปฏิบัติกันในสังคม อย่างไรก็ตาม อาจก่อให้เกิด ความคาดหวังทั้งผู้ให้และผู้รับและอาจทำให้บุคคลภายนอกเข้าใจผิดต่อการปฏิบัติหน้าที่ราชการได้</w:t>
            </w:r>
          </w:p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เจ้าหน้าที่พัสดุ เลือกซื้อร้านที่ตนเองรู้จัก หรือพูดคุยได้ง่าย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ปัจจัยเสี่ยงที่อาจมีผลกระทบ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>/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กระตุ้นให้เกิด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การทุจริต</w:t>
            </w:r>
          </w:p>
        </w:tc>
        <w:tc>
          <w:tcPr>
            <w:tcW w:w="5305" w:type="dxa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ไม่มีเจ้าพนักงานพัสดุที่ปฏิบัติหน้าที่โดยตรง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การควบคุม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>/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ระเบียบที่เกี่ยวข้อง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ระเบียบกระทรวงการคลัง ว่าด้วยการจัดซื้อจัดจ้างและ การบริหารพัสดุภาครัฐ พ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ศ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๒๕๖๐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ประเมินระดับความเสี่ยง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</w:r>
          </w:p>
        </w:tc>
        <w:tc>
          <w:tcPr>
            <w:tcW w:w="5305" w:type="dxa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ไม่มี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ต่ำมาก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ต่ำ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กลาง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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สูง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สูงมาก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สูงสุด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มาตรการป้องกันเพื่อไม่ให้เกิดการทุจริต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ผู้บังคับบัญชามีการควบคุม และติดตามการทำงานอย่างใกล้ชิด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ดำเนินการจัดหาเจ้าพนักงานพัสดุมาปฏิบัติหน้าที่โดยตรง</w:t>
            </w:r>
          </w:p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ดำเนินการจัดทำคู่มือการปฏิบัติงานเพื่อป้องกันผลประโยชน์ทับซ้อน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ตัวชี้วัดผลสำเร็จ</w:t>
            </w:r>
          </w:p>
        </w:tc>
        <w:tc>
          <w:tcPr>
            <w:tcW w:w="5305" w:type="dxa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จำนวนเรื่องร้องเรียนเกี่ยวกับการจัดซื้อจัดจ้าง</w:t>
            </w:r>
          </w:p>
        </w:tc>
      </w:tr>
    </w:tbl>
    <w:p>
      <w:pPr>
        <w:pStyle w:val="NormalWeb"/>
        <w:spacing w:lineRule="auto" w:line="276" w:beforeAutospacing="0" w:before="0" w:afterAutospacing="0" w:after="0"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การใช้ทรัพย์สินของราชการ</w:t>
      </w:r>
    </w:p>
    <w:p>
      <w:pPr>
        <w:pStyle w:val="NormalWeb"/>
        <w:spacing w:lineRule="auto" w:line="276" w:beforeAutospacing="0" w:before="0" w:afterAutospacing="0" w:after="0"/>
        <w:jc w:val="center"/>
        <w:rPr>
          <w:rFonts w:ascii="TH SarabunIT๙" w:hAnsi="TH SarabunIT๙" w:cs="TH SarabunIT๙"/>
          <w:b/>
          <w:b/>
          <w:bCs/>
          <w:sz w:val="16"/>
          <w:szCs w:val="16"/>
        </w:rPr>
      </w:pPr>
      <w:r>
        <w:rPr>
          <w:rFonts w:cs="TH SarabunIT๙" w:ascii="TH SarabunIT๙" w:hAnsi="TH SarabunIT๙"/>
          <w:b/>
          <w:bCs/>
          <w:sz w:val="16"/>
          <w:szCs w:val="16"/>
        </w:rPr>
      </w:r>
    </w:p>
    <w:tbl>
      <w:tblPr>
        <w:tblStyle w:val="-6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36"/>
        <w:gridCol w:w="530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F79646"/>
            </w:tcBorders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/>
                <w:b/>
                <w:bCs/>
                <w:sz w:val="32"/>
                <w:sz w:val="32"/>
                <w:szCs w:val="32"/>
              </w:rPr>
              <w:t>ชื่อ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 xml:space="preserve">โครงการ 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กิจกรรม</w:t>
            </w:r>
          </w:p>
        </w:tc>
        <w:tc>
          <w:tcPr>
            <w:tcW w:w="5305" w:type="dxa"/>
            <w:tcBorders>
              <w:bottom w:val="single" w:sz="18" w:space="0" w:color="F79646"/>
            </w:tcBorders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ประเด็น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>/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ขั้นตอน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>/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กระบวนการดำเนินงาน</w:t>
            </w:r>
          </w:p>
        </w:tc>
        <w:tc>
          <w:tcPr>
            <w:tcW w:w="5305" w:type="dxa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วิธีการและขั้นตอนการใช้ทรัพย์สินราชการ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เหตุการณ์ความเสี่ยงที่อาจะเกิดขึ้น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เจ้าหน้าที่ผู้รับผิดชอบขาดความรู้ ความเข้าใจเกี่ยวกับระเบียบ ข้อกฎหมายที่เกี่ยวข้อง </w:t>
            </w:r>
          </w:p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เจ้าหน้าที่ที่รับผิดชอบขาดการควบคุม การกำกับติดตาม หรือ ตรวจสอบการใช้ทรัพย์สินของทางราชการ</w:t>
            </w:r>
          </w:p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เจ้าหน้าที่นำทรัพย์ส่วนกลางของทางราชการไปใช้เพื่อประโยชน์ส่วนตัว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ปัจจัยเสี่ยงที่อาจมีผลกระทบ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>/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กระตุ้นให้เกิด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การทุจริต</w:t>
            </w:r>
          </w:p>
        </w:tc>
        <w:tc>
          <w:tcPr>
            <w:tcW w:w="5305" w:type="dxa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เจ้าหน้าที่ผู้รับผิดชอบขาดความรู้ ความเข้าใจเกี่ยวกับระเบียบ ข้อกฎหมายที่เกี่ยวข้อง 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เจ้าหน้าที่ที่รับผิดชอบขาดการควบคุม การกำกับติดตาม หรือ ตรวจสอบการใช้ทรัพย์สินของทางราชการ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การควบคุม</w:t>
            </w: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  <w:t>/</w:t>
            </w: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ระเบียบที่เกี่ยวข้อง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ระเบียบกระทรวงมหาดไทย ว่าด้วยการใช้และรักษา รถยนต์ของหน่วยการบริหารราชการส่วนท้องถิ่น พ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ศ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๒๕๔๘</w:t>
            </w:r>
          </w:p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ระเบียบกระทรวงการคลัง ว่าด้วยการจัดซื้อจัดจ้างและ การบริหารพัสดุภาครัฐ พ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ศ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๒๕๖๐</w:t>
            </w:r>
          </w:p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 xml:space="preserve">หนังสือคณะกรรมการวินิจฉัยปัญหาการจัดซื้อจัดจ้างและ การบริหารพัสดุภาครัฐ ด่วนที่สุด ที่ กค 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กวจ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๐๔๐๕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๒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/          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ว ๑๙๙ ลงวันที่ ๙ เมษายน ๒๕๖๐ เรื่อง แนวทางปฏิบัติในการ จัดซื้อน้ำมันเชื้อเพลิงเพื่อใช้ในการปฏิบัติงานตามภารกิจของ หน่วยงานของรัฐ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ประเมินระดับความเสี่ยง</w:t>
            </w:r>
          </w:p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eastAsia="" w:cs="TH SarabunIT๙" w:eastAsiaTheme="majorEastAsia" w:ascii="TH SarabunIT๙" w:hAnsi="TH SarabunIT๙"/>
                <w:b w:val="false"/>
                <w:bCs w:val="false"/>
                <w:sz w:val="32"/>
                <w:szCs w:val="32"/>
              </w:rPr>
            </w:r>
          </w:p>
        </w:tc>
        <w:tc>
          <w:tcPr>
            <w:tcW w:w="5305" w:type="dxa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ไม่มี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ต่ำมาก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ต่ำ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กลาง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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สูง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สูงมาก</w:t>
            </w:r>
          </w:p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Wingdings 2" w:cs="Wingdings 2" w:ascii="Wingdings 2" w:hAnsi="Wingdings 2"/>
                <w:sz w:val="32"/>
                <w:szCs w:val="32"/>
              </w:rPr>
              <w:t></w:t>
            </w: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สูงสุด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มาตรการป้องกันเพื่อไม่ให้เกิดการทุจริต</w:t>
            </w:r>
          </w:p>
        </w:tc>
        <w:tc>
          <w:tcPr>
            <w:tcW w:w="5305" w:type="dxa"/>
            <w:tcBorders/>
          </w:tcPr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ผู้บังคับบัญชามีการควบคุม และติดตามการทำงาน และตรวจสอบการใช้ทรัพย์สินของทางราชการ มีการสอบทานและกำชับให้เจ้าหน้าที่ปฏิบัติตามระเบียบอย่างเคร่งครัด</w:t>
            </w:r>
          </w:p>
          <w:p>
            <w:pPr>
              <w:pStyle w:val="Normal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ดำเนินการจัดทำคู่มือการใช้ทรัพย์สินของราชการ และคู่มือการปฏิบัติงานเพื่อป้องกันผลประโยชน์ทับซ้อน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3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rPr>
                <w:rFonts w:ascii="TH SarabunIT๙" w:hAnsi="TH SarabunIT๙" w:cs="TH SarabunIT๙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ascii="TH SarabunIT๙" w:hAnsi="TH SarabunIT๙" w:eastAsia="" w:eastAsiaTheme="majorEastAsia" w:cs="TH SarabunIT๙"/>
                <w:b w:val="false"/>
                <w:b w:val="false"/>
                <w:bCs w:val="false"/>
                <w:sz w:val="32"/>
                <w:sz w:val="32"/>
                <w:szCs w:val="32"/>
              </w:rPr>
              <w:t>ตัวชี้วัด</w:t>
            </w:r>
          </w:p>
        </w:tc>
        <w:tc>
          <w:tcPr>
            <w:tcW w:w="5305" w:type="dxa"/>
            <w:tcBorders/>
            <w:shd w:color="auto" w:fill="FDE4D0" w:themeFill="accent6" w:themeFillTint="3f" w:val="clear"/>
          </w:tcPr>
          <w:p>
            <w:pPr>
              <w:pStyle w:val="Normal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 w:val="32"/>
                <w:szCs w:val="32"/>
              </w:rPr>
              <w:t>จำนวนเรื่องร้องเรียนเกี่ยวกับการใช้ทรัพย์สินของราชการ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H SarabunIT๙" w:hAnsi="TH SarabunIT๙" w:eastAsia="Times New Roman" w:cs="TH SarabunIT๙"/>
          <w:sz w:val="16"/>
          <w:szCs w:val="16"/>
        </w:rPr>
      </w:pPr>
      <w:r>
        <w:rPr>
          <w:rFonts w:eastAsia="Times New Roman" w:cs="TH SarabunIT๙" w:ascii="TH SarabunIT๙" w:hAnsi="TH SarabunIT๙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หน่วยงานผู้รับผิดชอบประเมินความเสี่ยง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  สำนักปลัดองค์การบริหารส่วนตำบลสระแก้ว</w:t>
      </w:r>
    </w:p>
    <w:p>
      <w:pPr>
        <w:pStyle w:val="Normal"/>
        <w:spacing w:lineRule="auto" w:line="240" w:before="0" w:after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ผู้รายงาน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  นายวัชระ  ราชโกฏิ</w:t>
      </w:r>
    </w:p>
    <w:p>
      <w:pPr>
        <w:pStyle w:val="Normal"/>
        <w:spacing w:lineRule="auto" w:line="240" w:before="0" w:after="0"/>
        <w:rPr>
          <w:rFonts w:ascii="TH SarabunIT๙" w:hAnsi="TH SarabunIT๙" w:eastAsia="Times New Roman" w:cs="TH SarabunIT๙"/>
          <w:sz w:val="32"/>
          <w:szCs w:val="32"/>
        </w:rPr>
      </w:pPr>
      <w:r>
        <w:rPr>
          <w:rFonts w:ascii="TH SarabunIT๙" w:hAnsi="TH SarabunIT๙" w:eastAsia="Times New Roman" w:cs="TH SarabunIT๙"/>
          <w:b/>
          <w:b/>
          <w:bCs/>
          <w:sz w:val="32"/>
          <w:sz w:val="32"/>
          <w:szCs w:val="32"/>
        </w:rPr>
        <w:t>ตำแหน่ง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   หัวหน้าสำนักปลัด </w:t>
      </w:r>
      <w:r>
        <w:rPr>
          <w:rFonts w:eastAsia="Times New Roman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Times New Roman" w:cs="TH SarabunIT๙"/>
          <w:sz w:val="32"/>
          <w:sz w:val="32"/>
          <w:szCs w:val="32"/>
        </w:rPr>
        <w:t xml:space="preserve">ผู้รับผิดชอบการประเมิน </w:t>
      </w:r>
      <w:r>
        <w:rPr>
          <w:rFonts w:eastAsia="Times New Roman" w:cs="TH SarabunIT๙" w:ascii="TH SarabunIT๙" w:hAnsi="TH SarabunIT๙"/>
          <w:sz w:val="32"/>
          <w:szCs w:val="32"/>
        </w:rPr>
        <w:t>ITA)</w:t>
      </w:r>
    </w:p>
    <w:sectPr>
      <w:headerReference w:type="default" r:id="rId2"/>
      <w:type w:val="nextPage"/>
      <w:pgSz w:w="11906" w:h="16838"/>
      <w:pgMar w:left="1440" w:right="1440" w:header="708" w:top="1440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gsana New">
    <w:charset w:val="01"/>
    <w:family w:val="roman"/>
    <w:pitch w:val="variable"/>
  </w:font>
  <w:font w:name="TH SarabunIT๙">
    <w:charset w:val="01"/>
    <w:family w:val="roman"/>
    <w:pitch w:val="variable"/>
  </w:font>
  <w:font w:name="Wingdings 2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6431113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e5d"/>
    <w:pPr>
      <w:widowControl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หัวกระดาษ อักขระ"/>
    <w:basedOn w:val="DefaultParagraphFont"/>
    <w:link w:val="a5"/>
    <w:uiPriority w:val="99"/>
    <w:qFormat/>
    <w:rsid w:val="007c77c1"/>
    <w:rPr/>
  </w:style>
  <w:style w:type="character" w:styleId="Style15" w:customStyle="1">
    <w:name w:val="ท้ายกระดาษ อักขระ"/>
    <w:basedOn w:val="DefaultParagraphFont"/>
    <w:link w:val="a7"/>
    <w:uiPriority w:val="99"/>
    <w:qFormat/>
    <w:rsid w:val="007c77c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6825c6"/>
    <w:pPr>
      <w:spacing w:lineRule="auto" w:line="240" w:beforeAutospacing="1" w:afterAutospacing="1"/>
    </w:pPr>
    <w:rPr>
      <w:rFonts w:ascii="Angsana New" w:hAnsi="Angsana New" w:eastAsia="Times New Roman" w:cs="Angsana New"/>
      <w:sz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6"/>
    <w:uiPriority w:val="99"/>
    <w:unhideWhenUsed/>
    <w:rsid w:val="007c77c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8"/>
    <w:uiPriority w:val="99"/>
    <w:unhideWhenUsed/>
    <w:rsid w:val="007c77c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e79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-6">
    <w:name w:val="Medium Shading 1 Accent 6"/>
    <w:basedOn w:val="a1"/>
    <w:uiPriority w:val="63"/>
    <w:rsid w:val="00ae28a3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ae28a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F0E1-FE3C-4495-B708-CCBE7A07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LibreOffice/6.4.7.2$Linux_X86_64 LibreOffice_project/40$Build-2</Application>
  <Pages>2</Pages>
  <Words>710</Words>
  <Characters>2310</Characters>
  <CharactersWithSpaces>2431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2021-05-02T08:11:00Z</dcterms:created>
  <dc:creator>juff</dc:creator>
  <dc:description/>
  <dc:language>en-US</dc:language>
  <cp:lastModifiedBy>PEE_FON</cp:lastModifiedBy>
  <dcterms:modified xsi:type="dcterms:W3CDTF">2021-05-21T02:53:00Z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