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รายงานผลการดำเนินการตามมาตรการส่งเสริมคุณธรรมและความโปร่งใสขององค์การบริหารส่วนตำบลสระแก้ว  ประจำปีงบประมาณ พ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b/>
          <w:bCs/>
          <w:sz w:val="32"/>
          <w:szCs w:val="32"/>
        </w:rPr>
        <w:t>. 2566</w:t>
      </w:r>
    </w:p>
    <w:p>
      <w:pPr>
        <w:pStyle w:val="Normal"/>
        <w:spacing w:lineRule="auto" w:line="240"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lineRule="auto" w:line="240"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จากการวิเคราะห์ผลการประเมินคุณธรรมและความโปร่งใสของ องค์การบริหารส่วนตำบลสระแก้ว อำเภอหนองหงส์  จังหวัดบุรีรัมย์ ประจำปีงบประมาณ  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2565 </w:t>
      </w:r>
      <w:r>
        <w:rPr>
          <w:rFonts w:ascii="TH SarabunIT๙" w:hAnsi="TH SarabunIT๙" w:cs="TH SarabunIT๙"/>
          <w:sz w:val="32"/>
          <w:sz w:val="32"/>
          <w:szCs w:val="32"/>
        </w:rPr>
        <w:t>และได้กำหนดมาตรการส่งเสริมคุณธรรมและความโปร่งใสขององค์การบริหารส่วนตำบลสระแก้ว อำเภอหนองหงส์  จังหวัดบุรีรัมย์ ประจำปีงบประมาณ          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2566 </w:t>
      </w:r>
      <w:r>
        <w:rPr>
          <w:rFonts w:ascii="TH SarabunIT๙" w:hAnsi="TH SarabunIT๙" w:cs="TH SarabunIT๙"/>
          <w:sz w:val="32"/>
          <w:sz w:val="32"/>
          <w:szCs w:val="32"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>
      <w:pPr>
        <w:pStyle w:val="Normal"/>
        <w:spacing w:lineRule="auto" w:line="240" w:before="0"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</w:t>
      </w:r>
    </w:p>
    <w:tbl>
      <w:tblPr>
        <w:tblStyle w:val="a3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13"/>
        <w:gridCol w:w="4469"/>
        <w:gridCol w:w="1982"/>
        <w:gridCol w:w="2294"/>
        <w:gridCol w:w="1953"/>
        <w:gridCol w:w="1580"/>
      </w:tblGrid>
      <w:tr>
        <w:trPr>
          <w:trHeight w:val="539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มาตรการ</w:t>
            </w: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แนวทาง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วิธีการดำเนินการ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ระยะเวลาดำเนินการ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การติดตามผล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การดำเนินการ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ข้อเสนอแนะ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ผู้รับผิดชอบ</w:t>
            </w:r>
          </w:p>
        </w:tc>
      </w:tr>
      <w:tr>
        <w:trPr>
          <w:trHeight w:val="397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มาตรการเผยแพร่ข้อมูลต่อสาธารณะ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เผยแพร่ข้อมูลในเว็ปไซต์ของหน่วยงาน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ปรับปรุงและพัฒนาเว็ปไซต์ของหน่วยงานให้มีความทันสมัย  เป็นปัจจุบัน  โดยคำนึงถึงความเหมาะสมกับสถานการณ์  และความพร้อมของบุคลากร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ทรัพยากรในหน่วยงาน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แต่งตั้งคณะทำงานหรือมอบหมายเจ้าหน้าที่ของหน่วยงานในการดูแลเว็ปไซต์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ควรมอบหมายงานให้ </w:t>
            </w:r>
            <w:r>
              <w:rPr>
                <w:rFonts w:ascii="TH SarabunIT๙" w:hAnsi="TH SarabunIT๙" w:cs="TH SarabunIT๙"/>
                <w:color w:val="FF0000"/>
                <w:sz w:val="32"/>
                <w:sz w:val="32"/>
                <w:szCs w:val="32"/>
              </w:rPr>
              <w:t>นางสาวกาญจนา ผลขาว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ดำเนินการเว็ปไซต์ให้เป็นปัจจุบัน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สำนักปลัด</w:t>
            </w:r>
          </w:p>
        </w:tc>
      </w:tr>
      <w:tr>
        <w:trPr>
          <w:trHeight w:val="397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มาตรการผู้มีส่วนได้ส่วนเสียมีส่วนร่วม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ให้หน่วยงานที่มีภารกิจในการให้บริการ  การอนุมัติ  การอนุญาต  หรือดำเนินกิจกรรมร่วมกับประชาชนและหน่วยงานองค์กรภาคีต่าง ๆ จัดให้มีช่องทางและกิจกรรมให้ประชาชนและผู้มีส่วนได้ส่วนเสียเข้ามามีส่วนร่วมในการดำเนินงานตามภารกิจให้</w:t>
            </w:r>
            <w:r>
              <w:rPr/>
              <w:t>ชั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ดเจน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จัดทำและเผยแพร่วิธีการ  หรือขั้นตอนการมีส่วนร่วมของประชาชนหรือผู้มีส่วนได้ส่วนเสียทั้งในหน่วยงานและสื่อสาธารณะของหน่วยงานอย่างเปิดเผย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การมีส่วนร่วมของประชาชนหรือผู้มีส่วนได้ส่วนเสีย  และรายงานผลการดำเนินงานต่อนายกองค์การบริหารส่วนตำบลสระแก้ว  อำเภอหนองหงส์  อย่างน้อยปีละ ๒ ครั้ง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หัวหน้าหน่วยงานปฏิบัติหน้าที่กำกับ  ดูแล  และประเมินผล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สำนักปลัด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กองคลัง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กองช่าง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กองการศึกษาฯ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กองสวัสดิการฯ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กองส่งเสริม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การเกษตร</w:t>
            </w:r>
          </w:p>
        </w:tc>
      </w:tr>
    </w:tbl>
    <w:p>
      <w:pPr>
        <w:pStyle w:val="Normal"/>
        <w:spacing w:lineRule="auto" w:line="240"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มาตรการ</w:t>
      </w:r>
      <w:r>
        <w:rPr>
          <w:rFonts w:cs="TH SarabunIT๙" w:ascii="TH SarabunIT๙" w:hAnsi="TH SarabunIT๙"/>
          <w:i/>
          <w:iCs/>
          <w:sz w:val="28"/>
        </w:rPr>
        <w:t>...</w:t>
      </w:r>
    </w:p>
    <w:tbl>
      <w:tblPr>
        <w:tblStyle w:val="a3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13"/>
        <w:gridCol w:w="4469"/>
        <w:gridCol w:w="1982"/>
        <w:gridCol w:w="2294"/>
        <w:gridCol w:w="1953"/>
        <w:gridCol w:w="1580"/>
      </w:tblGrid>
      <w:tr>
        <w:trPr>
          <w:trHeight w:val="539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มาตรการ</w:t>
            </w: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แนวทาง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วิธีการดำเนินการ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ระยะเวลาดำเนินการ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การติดตามผล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การดำเนินการ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ข้อเสนอแนะ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ผู้รับผิดชอบ</w:t>
            </w:r>
          </w:p>
        </w:tc>
      </w:tr>
      <w:tr>
        <w:trPr>
          <w:trHeight w:val="1211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มาตรการผู้มีส่วนได้ส่วนเสียมีส่วนร่วม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๓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กำหนดให้มีระบบดำเนินงานสร้างการมีส่วนร่วม  หรือรับฟังความคิดเห็นของประชาชนหรือผู้มีส่วนได้ส่วนเสียในภารกิจประกอบด้วย  ๓  ขั้นตอน  คือ  ก่อนวางแผนดำเนินงาน  ระหว่างดำเนินงาน  และหลังดำเนินงาน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๔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ส่งเสริม  สนับสนุน  การมีส่วนร่วมกับภาคีเครือข่ายภายนอก  โดยเฉพาะ  ผู้รับบริการและผู้มีส่วนได้ส่วนเสีย  ให้เกิดความร่วมมือเป็นผู้เฝ้าระวัง  การแจ้งเบาะแส  และรณรงค์สร้างความรู้  ความเข้าใจในภารกิจหน้าที่  วิธีการดำเนินงานของหน่วยงาน  ซึ่งเน้นการปลอดการทุจริตเพื่อให้เกิดพลังเข้มแข็ง  ช่วยป้องกันการทุจริตและประพฤติมิชอบ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การมีส่วนร่วมของประชาชนหรือผู้มีส่วนได้ส่วนเสีย  และรายงานผลการดำเนินงานต่อนายกองค์การบริหารส่วนตำบลสระแก้ว  อำเภอหนองหงส์  อย่างน้อยปีละ ๒ ครั้ง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หัวหน้าหน่วยงานปฏิบัติหน้าที่กำกับ  ดูแล  และประเมินผล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สำนักปลัด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กองคลัง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กองช่าง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กองการศึกษาฯ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กองสวัสดิการฯ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กองส่งเสริม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การเกษตร</w:t>
            </w:r>
          </w:p>
        </w:tc>
      </w:tr>
      <w:tr>
        <w:trPr>
          <w:trHeight w:val="1211" w:hRule="atLeast"/>
        </w:trPr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มาตรการส่งเสริมความโปร่งใสในการจัดซื้อจัดจ้าง</w:t>
            </w:r>
          </w:p>
        </w:tc>
        <w:tc>
          <w:tcPr>
            <w:tcW w:w="4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ให้เจ้าหน้าที่ขององค์การบริหารส่วนตำบลสระแก้ว  ซึ่งปฏิบัติหน้าที่เกี่ยวกับการจัดซื้อจัดจ้างให้เป็นไปตามพระราชบัญญัติจัดซื้อจัดจ้างและการบริหารพัสดุภาครัฐ  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๒๕๖๐  และระเบียบกระทรวงการคลังว่าด้วยการจัดซื้อจัดจ้างและการบริหารพัสดุภาครัฐ 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๒๕๖๐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ให้เจ้าหน้าที่ขององค์การบริหารส่วนตำบลสระแก้ว  ซึ่งปฏิบัติหน้าที่เกี่ยวกับการจัดซื้อจัดจ้างดำเนินการบันทึกรายละเอียดวิธีการและขั้นตอน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2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การปฏิบัติหน้าที่ของเจ้าหน้าที่ที่อยู่ใต้บังคับบัญชาของหัวหน้า  ซึ่งปฏิบัติหน้าที่เกี่ยวกับการจัดซื้อจัดจ้าง</w:t>
            </w:r>
          </w:p>
        </w:tc>
        <w:tc>
          <w:tcPr>
            <w:tcW w:w="19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หัวหน้าหน่วยงานต้องกำกับ  ดูแล การปฏิบัติหน้าที่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งานพัสดุ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กองคลัง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H SarabunIT๙" w:hAnsi="TH SarabunIT๙" w:cs="TH SarabunIT๙"/>
          <w:i/>
          <w:i/>
          <w:iCs/>
          <w:sz w:val="32"/>
          <w:szCs w:val="32"/>
        </w:rPr>
      </w:pPr>
      <w:r>
        <w:rPr>
          <w:rFonts w:cs="TH SarabunIT๙" w:ascii="TH SarabunIT๙" w:hAnsi="TH SarabunIT๙"/>
          <w:b/>
          <w:bCs/>
          <w:i/>
          <w:iCs/>
          <w:sz w:val="32"/>
          <w:szCs w:val="32"/>
        </w:rPr>
        <w:t>/</w:t>
      </w:r>
      <w:r>
        <w:rPr>
          <w:rFonts w:ascii="TH SarabunIT๙" w:hAnsi="TH SarabunIT๙" w:cs="TH SarabunIT๙"/>
          <w:b/>
          <w:b/>
          <w:bCs/>
          <w:i/>
          <w:i/>
          <w:iCs/>
          <w:sz w:val="32"/>
          <w:sz w:val="32"/>
          <w:szCs w:val="32"/>
        </w:rPr>
        <w:t>มาตรการ</w:t>
      </w:r>
      <w:r>
        <w:rPr>
          <w:rFonts w:cs="TH SarabunIT๙" w:ascii="TH SarabunIT๙" w:hAnsi="TH SarabunIT๙"/>
          <w:i/>
          <w:iCs/>
          <w:sz w:val="28"/>
        </w:rPr>
        <w:t>...</w:t>
      </w:r>
    </w:p>
    <w:p>
      <w:pPr>
        <w:pStyle w:val="Normal"/>
        <w:spacing w:lineRule="auto" w:line="240"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tbl>
      <w:tblPr>
        <w:tblStyle w:val="a3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19"/>
        <w:gridCol w:w="4477"/>
        <w:gridCol w:w="2126"/>
        <w:gridCol w:w="2154"/>
        <w:gridCol w:w="1934"/>
        <w:gridCol w:w="1581"/>
      </w:tblGrid>
      <w:tr>
        <w:trPr>
          <w:trHeight w:val="539" w:hRule="atLeast"/>
        </w:trPr>
        <w:tc>
          <w:tcPr>
            <w:tcW w:w="2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มาตรการ</w:t>
            </w:r>
            <w:r>
              <w:rPr>
                <w:rFonts w:cs="TH SarabunIT๙" w:ascii="TH SarabunIT๙" w:hAnsi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แนวทาง</w:t>
            </w:r>
          </w:p>
        </w:tc>
        <w:tc>
          <w:tcPr>
            <w:tcW w:w="44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วิธีการดำเนินการ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ระยะเวลาดำเนินการ</w:t>
            </w:r>
          </w:p>
        </w:tc>
        <w:tc>
          <w:tcPr>
            <w:tcW w:w="21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การติดตามผล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การดำเนินการ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ข้อเสนอแนะ</w:t>
            </w:r>
          </w:p>
        </w:tc>
        <w:tc>
          <w:tcPr>
            <w:tcW w:w="15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32"/>
                <w:sz w:val="32"/>
                <w:szCs w:val="32"/>
              </w:rPr>
              <w:t>ผู้รับผิดชอบ</w:t>
            </w:r>
          </w:p>
        </w:tc>
      </w:tr>
      <w:tr>
        <w:trPr>
          <w:trHeight w:val="397" w:hRule="atLeast"/>
        </w:trPr>
        <w:tc>
          <w:tcPr>
            <w:tcW w:w="2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มาตรการส่งเสริมความโปร่งใสในการจัดซื้อจัดจ้าง</w:t>
            </w:r>
          </w:p>
        </w:tc>
        <w:tc>
          <w:tcPr>
            <w:tcW w:w="44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การจัดซื้อจัดจ้างภาครัฐในระบบเครือข่ายสารสนเทศของกรมบัญชีกลางผ่านทางระบบจัดซื้อจัดจ้างภาครัฐด้วยอิเล็กทรอนิกส์</w:t>
            </w:r>
            <w:r>
              <w:rPr>
                <w:rFonts w:cs="TH SarabunIT๙" w:ascii="TH SarabunIT๙" w:hAnsi="TH SarabunIT๙"/>
                <w:sz w:val="28"/>
              </w:rPr>
              <w:t xml:space="preserve">(Electronic Government  Procurement e-GP)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ตามวิธีการที่กรมบัญชีกลางกำหนดแต่ละขั้นตอน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cs="TH SarabunIT๙" w:ascii="TH SarabunIT๙" w:hAnsi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ห้ามมิให้เจ้าหน้าที่องค์การบริหารส่วนตำบลสระแก้ว  ซึ่งปฏิบัติหน้าที่เกี่ยวกับการจัดซื้อจัดจ้างเข้าไปมีส่วนเสียกับผู้ยื่นข้อเสนอหรือคู่สัญญาขององค์การบริหารส่วนตำบลสระแก้ว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๔</w:t>
            </w:r>
            <w:r>
              <w:rPr>
                <w:rFonts w:cs="TH SarabunIT๙" w:ascii="TH SarabunIT๙" w:hAnsi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ห้ามมิให้เจ้าหน้าที่องค์การบริหารส่วนตำบลสระแก้ว  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สระแก้ว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1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การปฏิบัติหน้าที่ของเจ้าหน้าที่ที่อยู่ใต้บังคับบัญชาของหัวหน้า  ซึ่งปฏิบัติหน้าที่เกี่ยวกับการจัดซื้อจัดจ้าง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หัวหน้าหน่วยงานต้องกำกับ  ดูแล การปฏิบัติหน้าที่</w:t>
            </w:r>
          </w:p>
        </w:tc>
        <w:tc>
          <w:tcPr>
            <w:tcW w:w="15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งานพัสดุ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กองคลัง</w:t>
            </w:r>
          </w:p>
        </w:tc>
      </w:tr>
      <w:tr>
        <w:trPr>
          <w:trHeight w:val="397" w:hRule="atLeast"/>
        </w:trPr>
        <w:tc>
          <w:tcPr>
            <w:tcW w:w="2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๔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มาตรการจัดการเรื่องร้องเรียนการทุจริต</w:t>
            </w:r>
          </w:p>
        </w:tc>
        <w:tc>
          <w:tcPr>
            <w:tcW w:w="44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๑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กำหนดให้หน่วยงานมีช่องทางการร้องเรียนการทุจริตในการปฏิบัติงานของ  เจ้าหน้าที่ผ่านช่องทางต่าง ๆ ที่เหมาะสมและอำนวยความสะดวก  เข้าถึงง่าย  แก่ประชาชนในการแจ้งเรื่องร้องเรียน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</w:rPr>
              <w:t>๒</w:t>
            </w:r>
            <w:r>
              <w:rPr>
                <w:rFonts w:cs="TH SarabunIT๙" w:ascii="TH SarabunIT๙" w:hAnsi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 w:val="28"/>
              </w:rPr>
              <w:t>จัดทำคู่มือและแนวปฏิบัติเกี่ยวกับการจัดการเรื่องร้องเรียนการทุจริต ที่โปร่งใสเป็นธรรม  และตรวจสอบได้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๓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สรุปผลและข้อมูลเชิงสถิติเรื่องร้องเรียนประจำปีเสนอผู้บังคับบัญชา  และเผยแพร่ใสเว็ปไซด์ของหน่วยงานภายในสิ้นปีงบประมาณนั้น ๆ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ตลอดปีงบประมาณ</w:t>
            </w:r>
          </w:p>
        </w:tc>
        <w:tc>
          <w:tcPr>
            <w:tcW w:w="21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การปฏิบัติหน้าที่ของเจ้าหน้าที่ที่อยู่ใต้บังคับบัญชาของหัวหน้า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หัวหน้าหน่วยงานต้องกำกับ  ดูแล การปฏิบัติหน้าที่</w:t>
            </w:r>
          </w:p>
        </w:tc>
        <w:tc>
          <w:tcPr>
            <w:tcW w:w="15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สำนักปลัด</w:t>
            </w:r>
          </w:p>
        </w:tc>
      </w:tr>
    </w:tbl>
    <w:p>
      <w:pPr>
        <w:pStyle w:val="Normal"/>
        <w:spacing w:lineRule="auto" w:line="240"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หมายเหตุ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หาก อปท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มีการจัดทำรายงานดังกล่าว  จะสามารถนำไปตอบแบบประเมินฯ </w:t>
      </w:r>
      <w:r>
        <w:rPr>
          <w:rFonts w:cs="TH SarabunIT๙" w:ascii="TH SarabunIT๙" w:hAnsi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 xml:space="preserve">O41  O42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r>
        <w:rPr>
          <w:rFonts w:cs="TH SarabunIT๙" w:ascii="TH SarabunIT๙" w:hAnsi="TH SarabunIT๙"/>
          <w:sz w:val="32"/>
          <w:szCs w:val="32"/>
        </w:rPr>
        <w:t>O43</w:t>
      </w:r>
    </w:p>
    <w:p>
      <w:pPr>
        <w:pStyle w:val="Normal"/>
        <w:spacing w:lineRule="auto" w:line="240" w:before="0" w:after="0"/>
        <w:jc w:val="right"/>
        <w:rPr>
          <w:rFonts w:ascii="TH SarabunIT๙" w:hAnsi="TH SarabunIT๙" w:cs="TH SarabunIT๙"/>
          <w:i/>
          <w:i/>
          <w:iCs/>
          <w:sz w:val="28"/>
        </w:rPr>
      </w:pPr>
      <w:r>
        <w:rPr>
          <w:rFonts w:cs="TH SarabunIT๙" w:ascii="TH SarabunIT๙" w:hAnsi="TH SarabunIT๙"/>
          <w:i/>
          <w:iCs/>
          <w:sz w:val="28"/>
        </w:rPr>
        <w:tab/>
      </w:r>
    </w:p>
    <w:p>
      <w:pPr>
        <w:pStyle w:val="Normal"/>
        <w:spacing w:lineRule="auto" w:line="240" w:before="0" w:after="0"/>
        <w:rPr>
          <w:rFonts w:ascii="TH SarabunIT๙" w:hAnsi="TH SarabunIT๙" w:cs="TH SarabunIT๙"/>
          <w:i/>
          <w:i/>
          <w:iCs/>
          <w:sz w:val="28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134" w:footer="709" w:bottom="766" w:gutter="0"/>
      <w:pgNumType w:start="17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IT๙">
    <w:charset w:val="01"/>
    <w:family w:val="roman"/>
    <w:pitch w:val="variable"/>
  </w:font>
  <w:font w:name="Calibri Light">
    <w:charset w:val="01"/>
    <w:family w:val="roman"/>
    <w:pitch w:val="variable"/>
  </w:font>
  <w:font w:name="Cordia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thinThickSmallGap" w:sz="24" w:space="1" w:color="823B0B"/>
      </w:pBdr>
      <w:rPr>
        <w:rFonts w:ascii="Calibri Light" w:hAnsi="Calibri Light" w:eastAsia="" w:cs="Angsana New" w:asciiTheme="majorHAnsi" w:cstheme="majorBidi" w:eastAsiaTheme="majorEastAsia" w:hAnsiTheme="majorHAnsi"/>
      </w:rPr>
    </w:pPr>
    <w:sdt>
      <w:sdtPr>
        <w:id w:val="299192941"/>
      </w:sdtPr>
      <w:sdtContent>
        <w:r>
          <w:rPr>
            <w:rFonts w:eastAsia="" w:cs="Calibri Light" w:ascii="Calibri Light" w:hAnsi="Calibri Light" w:asciiTheme="majorHAnsi" w:eastAsiaTheme="majorEastAsia" w:hAnsiTheme="majorHAnsi"/>
            <w:szCs w:val="22"/>
            <w:lang w:val="th-TH"/>
          </w:rPr>
          <w:t>[</w:t>
        </w:r>
        <w:r>
          <w:rPr>
            <w:rFonts w:ascii="Calibri Light" w:hAnsi="Calibri Light" w:eastAsia="" w:cs="Angsana New" w:asciiTheme="majorHAnsi" w:eastAsiaTheme="majorEastAsia" w:hAnsiTheme="majorHAnsi"/>
            <w:szCs w:val="22"/>
            <w:lang w:val="th-TH"/>
          </w:rPr>
          <w:t>พิมพ์ข้อความ</w:t>
        </w:r>
        <w:r>
          <w:rPr>
            <w:rFonts w:eastAsia="" w:cs="Calibri Light" w:ascii="Calibri Light" w:hAnsi="Calibri Light" w:asciiTheme="majorHAnsi" w:eastAsiaTheme="majorEastAsia" w:hAnsiTheme="majorHAnsi"/>
            <w:szCs w:val="22"/>
            <w:lang w:val="th-TH"/>
          </w:rPr>
          <w:t>]</w:t>
        </w:r>
      </w:sdtContent>
    </w:sdt>
    <w:r>
      <w:rPr>
        <w:rFonts w:eastAsia="" w:cs="Angsana New" w:ascii="Calibri Light" w:hAnsi="Calibri Light" w:asciiTheme="majorHAnsi" w:cstheme="majorBidi" w:eastAsiaTheme="majorEastAsia" w:hAnsiTheme="majorHAnsi"/>
      </w:rPr>
      <w:tab/>
    </w:r>
    <w:r>
      <w:rPr>
        <w:rFonts w:ascii="Cordia New" w:hAnsi="Cordia New" w:eastAsia="" w:eastAsiaTheme="majorEastAsia"/>
        <w:szCs w:val="22"/>
        <w:lang w:val="th-TH"/>
      </w:rPr>
      <w:t>หน้า</w:t>
    </w:r>
    <w:r>
      <w:rPr>
        <w:rFonts w:ascii="Calibri Light" w:hAnsi="Calibri Light" w:eastAsia="" w:cs="Calibri Light" w:asciiTheme="majorHAnsi" w:eastAsiaTheme="majorEastAsia" w:hAnsiTheme="majorHAnsi"/>
        <w:szCs w:val="22"/>
        <w:lang w:val="th-TH"/>
      </w:rPr>
      <w:t xml:space="preserve"> </w:t>
    </w:r>
    <w:r>
      <w:rPr>
        <w:rFonts w:eastAsia="" w:eastAsiaTheme="minorEastAsia"/>
      </w:rPr>
      <w:t>๑๘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หัวกระดาษ อักขระ"/>
    <w:basedOn w:val="DefaultParagraphFont"/>
    <w:link w:val="a4"/>
    <w:uiPriority w:val="99"/>
    <w:qFormat/>
    <w:rsid w:val="00f55143"/>
    <w:rPr/>
  </w:style>
  <w:style w:type="character" w:styleId="Style15" w:customStyle="1">
    <w:name w:val="ท้ายกระดาษ อักขระ"/>
    <w:basedOn w:val="DefaultParagraphFont"/>
    <w:link w:val="a6"/>
    <w:uiPriority w:val="99"/>
    <w:qFormat/>
    <w:rsid w:val="00f55143"/>
    <w:rPr/>
  </w:style>
  <w:style w:type="character" w:styleId="Style16" w:customStyle="1">
    <w:name w:val="ข้อความบอลลูน อักขระ"/>
    <w:basedOn w:val="DefaultParagraphFont"/>
    <w:link w:val="a8"/>
    <w:uiPriority w:val="99"/>
    <w:semiHidden/>
    <w:qFormat/>
    <w:rsid w:val="00bc2586"/>
    <w:rPr>
      <w:rFonts w:ascii="Tahoma" w:hAnsi="Tahoma" w:cs="Angsana New"/>
      <w:sz w:val="16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unhideWhenUsed/>
    <w:rsid w:val="00f55143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f55143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c2586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d79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A4E56863AA4DF19520085E08D95A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469E19-9172-49DB-B79A-C9A8BD4E3A53}"/>
      </w:docPartPr>
      <w:docPartBody>
        <w:p w:rsidR="004B72B8" w:rsidRDefault="005E730E" w:rsidP="005E730E">
          <w:pPr>
            <w:pStyle w:val="09A4E56863AA4DF19520085E08D95A66"/>
          </w:pPr>
          <w:r>
            <w:rPr>
              <w:rFonts w:asciiTheme="majorHAnsi" w:eastAsiaTheme="majorEastAsia" w:hAnsiTheme="majorHAnsi" w:cs="Cambria"/>
              <w:szCs w:val="22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Cs w:val="22"/>
              <w:cs/>
              <w:lang w:val="th-TH"/>
            </w:rPr>
            <w:t>พิมพ์ข้อความ</w:t>
          </w:r>
          <w:r>
            <w:rPr>
              <w:rFonts w:asciiTheme="majorHAnsi" w:eastAsiaTheme="majorEastAsia" w:hAnsiTheme="majorHAnsi" w:cs="Cambria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0E"/>
    <w:rsid w:val="000C3AC9"/>
    <w:rsid w:val="002B02F0"/>
    <w:rsid w:val="004B72B8"/>
    <w:rsid w:val="005E730E"/>
    <w:rsid w:val="006236EE"/>
    <w:rsid w:val="00680981"/>
    <w:rsid w:val="00B40C68"/>
    <w:rsid w:val="00B662D5"/>
    <w:rsid w:val="00EC34D9"/>
    <w:rsid w:val="00E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A4E56863AA4DF19520085E08D95A66">
    <w:name w:val="09A4E56863AA4DF19520085E08D95A66"/>
    <w:rsid w:val="005E7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A7D1-49D1-45E9-AC61-2890F8F0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LibreOffice/6.4.7.2$Linux_X86_64 LibreOffice_project/40$Build-2</Application>
  <Pages>2</Pages>
  <Words>1104</Words>
  <Characters>3654</Characters>
  <CharactersWithSpaces>3850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2021-10-18T08:43:00Z</dcterms:created>
  <dc:creator>User</dc:creator>
  <dc:description/>
  <dc:language>en-US</dc:language>
  <cp:lastModifiedBy>Sroy</cp:lastModifiedBy>
  <cp:lastPrinted>2023-03-08T07:14:00Z</cp:lastPrinted>
  <dcterms:modified xsi:type="dcterms:W3CDTF">2023-03-08T07:15:00Z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